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114300" distT="114300" distL="114300" distR="114300">
            <wp:extent cx="5731200" cy="5727700"/>
            <wp:effectExtent b="0" l="0" r="0" t="0"/>
            <wp:docPr id="135488011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1200" cy="57277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Title"/>
        <w:jc w:val="center"/>
        <w:rPr>
          <w:b w:val="1"/>
          <w:bCs w:val="1"/>
        </w:rPr>
      </w:pPr>
      <w:r w:rsidDel="00000000" w:rsidR="00000000" w:rsidRPr="00000000">
        <w:rPr>
          <w:b w:val="1"/>
          <w:bCs w:val="1"/>
          <w:rtl w:val="0"/>
        </w:rPr>
        <w:t xml:space="preserve">Behaviour Policy</w:t>
      </w:r>
    </w:p>
    <w:p w:rsidR="00000000" w:rsidDel="00000000" w:rsidP="00000000" w:rsidRDefault="00000000" w:rsidRPr="00000000" w14:paraId="00000004">
      <w:pPr>
        <w:rPr/>
      </w:pPr>
      <w:r w:rsidDel="00000000" w:rsidR="00000000" w:rsidRPr="00000000">
        <w:rPr>
          <w:rtl w:val="0"/>
        </w:rPr>
      </w:r>
    </w:p>
    <w:tbl>
      <w:tblPr>
        <w:tblStyle w:val="Table1"/>
        <w:tblW w:w="9016.0" w:type="dxa"/>
        <w:jc w:val="left"/>
        <w:tblBorders>
          <w:top w:color="70ad47" w:space="0" w:sz="24" w:val="single"/>
          <w:left w:color="70ad47" w:space="0" w:sz="24" w:val="single"/>
          <w:bottom w:color="70ad47" w:space="0" w:sz="24" w:val="single"/>
          <w:right w:color="70ad47" w:space="0" w:sz="24" w:val="single"/>
          <w:insideH w:color="a8d08d" w:space="0" w:sz="4" w:val="single"/>
          <w:insideV w:color="a8d08d"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5">
            <w:pPr>
              <w:pStyle w:val="Heading1"/>
              <w:spacing w:line="276" w:lineRule="auto"/>
              <w:rPr>
                <w:color w:val="000000"/>
              </w:rPr>
            </w:pPr>
            <w:r w:rsidDel="00000000" w:rsidR="00000000" w:rsidRPr="00000000">
              <w:rPr>
                <w:color w:val="000000"/>
                <w:rtl w:val="0"/>
              </w:rPr>
              <w:t xml:space="preserve">Published</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6">
            <w:pPr>
              <w:pStyle w:val="Heading1"/>
              <w:spacing w:line="276" w:lineRule="auto"/>
              <w:rPr>
                <w:color w:val="000000"/>
              </w:rPr>
            </w:pPr>
            <w:bookmarkStart w:colFirst="0" w:colLast="0" w:name="_heading=h.qble3au63dv" w:id="0"/>
            <w:bookmarkEnd w:id="0"/>
            <w:r w:rsidDel="00000000" w:rsidR="00000000" w:rsidRPr="00000000">
              <w:rPr>
                <w:color w:val="000000"/>
                <w:rtl w:val="0"/>
              </w:rPr>
              <w:t xml:space="preserve">Jan 2025</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7">
            <w:pPr>
              <w:pStyle w:val="Heading1"/>
              <w:spacing w:line="276" w:lineRule="auto"/>
              <w:rPr>
                <w:color w:val="000000"/>
              </w:rPr>
            </w:pPr>
            <w:r w:rsidDel="00000000" w:rsidR="00000000" w:rsidRPr="00000000">
              <w:rPr>
                <w:color w:val="000000"/>
                <w:rtl w:val="0"/>
              </w:rPr>
              <w:t xml:space="preserve">Last Review</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8">
            <w:pPr>
              <w:pStyle w:val="Heading1"/>
              <w:spacing w:line="276" w:lineRule="auto"/>
              <w:rPr>
                <w:color w:val="000000"/>
              </w:rPr>
            </w:pPr>
            <w:bookmarkStart w:colFirst="0" w:colLast="0" w:name="_heading=h.17vf25o1vkcl" w:id="1"/>
            <w:bookmarkEnd w:id="1"/>
            <w:r w:rsidDel="00000000" w:rsidR="00000000" w:rsidRPr="00000000">
              <w:rPr>
                <w:color w:val="000000"/>
                <w:rtl w:val="0"/>
              </w:rPr>
              <w:t xml:space="preserve">August 2025</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9">
            <w:pPr>
              <w:pStyle w:val="Heading1"/>
              <w:spacing w:line="276" w:lineRule="auto"/>
              <w:rPr>
                <w:color w:val="000000"/>
              </w:rPr>
            </w:pPr>
            <w:r w:rsidDel="00000000" w:rsidR="00000000" w:rsidRPr="00000000">
              <w:rPr>
                <w:color w:val="000000"/>
                <w:rtl w:val="0"/>
              </w:rPr>
              <w:t xml:space="preserve">Next Review</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A">
            <w:pPr>
              <w:pStyle w:val="Heading1"/>
              <w:spacing w:line="276" w:lineRule="auto"/>
              <w:rPr>
                <w:color w:val="000000"/>
              </w:rPr>
            </w:pPr>
            <w:bookmarkStart w:colFirst="0" w:colLast="0" w:name="_heading=h.17vf25o1vkcl" w:id="1"/>
            <w:bookmarkEnd w:id="1"/>
            <w:r w:rsidDel="00000000" w:rsidR="00000000" w:rsidRPr="00000000">
              <w:rPr>
                <w:color w:val="000000"/>
                <w:rtl w:val="0"/>
              </w:rPr>
              <w:t xml:space="preserve">August 2026</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B">
            <w:pPr>
              <w:pStyle w:val="Heading1"/>
              <w:spacing w:line="276" w:lineRule="auto"/>
              <w:rPr>
                <w:color w:val="000000"/>
              </w:rPr>
            </w:pPr>
            <w:r w:rsidDel="00000000" w:rsidR="00000000" w:rsidRPr="00000000">
              <w:rPr>
                <w:color w:val="000000"/>
                <w:rtl w:val="0"/>
              </w:rPr>
              <w:t xml:space="preserve">Review Frequency</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C">
            <w:pPr>
              <w:pStyle w:val="Heading1"/>
              <w:spacing w:line="276" w:lineRule="auto"/>
              <w:rPr>
                <w:color w:val="000000"/>
              </w:rPr>
            </w:pPr>
            <w:r w:rsidDel="00000000" w:rsidR="00000000" w:rsidRPr="00000000">
              <w:rPr>
                <w:color w:val="000000"/>
                <w:rtl w:val="0"/>
              </w:rPr>
              <w:t xml:space="preserve">Annually</w:t>
            </w:r>
          </w:p>
        </w:tc>
      </w:tr>
    </w:tbl>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bCs w:val="1"/>
        </w:rPr>
      </w:pPr>
      <w:r w:rsidDel="00000000" w:rsidR="00000000" w:rsidRPr="00000000">
        <w:rPr>
          <w:b w:val="1"/>
          <w:bCs w:val="1"/>
          <w:rtl w:val="0"/>
        </w:rPr>
        <w:t xml:space="preserve">Introduction</w:t>
      </w:r>
    </w:p>
    <w:p w:rsidR="00000000" w:rsidDel="00000000" w:rsidP="00000000" w:rsidRDefault="00000000" w:rsidRPr="00000000" w14:paraId="00000010">
      <w:pPr>
        <w:rPr/>
      </w:pPr>
      <w:r w:rsidDel="00000000" w:rsidR="00000000" w:rsidRPr="00000000">
        <w:rPr>
          <w:rtl w:val="0"/>
        </w:rPr>
        <w:t xml:space="preserve">This policy is written with reference to the Department for Education’s Behaviour in Schools guidance (2022).</w:t>
      </w:r>
    </w:p>
    <w:p w:rsidR="00000000" w:rsidDel="00000000" w:rsidP="00000000" w:rsidRDefault="00000000" w:rsidRPr="00000000" w14:paraId="00000011">
      <w:pPr>
        <w:rPr/>
      </w:pPr>
      <w:r w:rsidDel="00000000" w:rsidR="00000000" w:rsidRPr="00000000">
        <w:rPr>
          <w:rtl w:val="0"/>
        </w:rPr>
        <w:t xml:space="preserve">At Adventure in Learning, we have a strong commitment to promoting positive behaviour and supporting our pupils to develop the skills and attitudes that will enable them to succeed. We believe that all pupils have the right to learn in a safe and secure environment, and that every individual is entitled to respect and understanding.</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b w:val="1"/>
          <w:bCs w:val="1"/>
          <w:rtl w:val="0"/>
        </w:rPr>
        <w:t xml:space="preserve">Aims</w:t>
      </w:r>
    </w:p>
    <w:p w:rsidR="00000000" w:rsidDel="00000000" w:rsidP="00000000" w:rsidRDefault="00000000" w:rsidRPr="00000000" w14:paraId="00000014">
      <w:pPr>
        <w:rPr/>
      </w:pPr>
      <w:r w:rsidDel="00000000" w:rsidR="00000000" w:rsidRPr="00000000">
        <w:rPr>
          <w:rtl w:val="0"/>
        </w:rPr>
        <w:t xml:space="preserve">Our behaviour policy is designed to promote a positive learning environment where all pupils feel safe, valued and respected. We aim to:</w:t>
      </w:r>
    </w:p>
    <w:p w:rsidR="00000000" w:rsidDel="00000000" w:rsidP="00000000" w:rsidRDefault="00000000" w:rsidRPr="00000000" w14:paraId="00000015">
      <w:pPr>
        <w:rPr/>
      </w:pPr>
      <w:r w:rsidDel="00000000" w:rsidR="00000000" w:rsidRPr="00000000">
        <w:rPr>
          <w:rtl w:val="0"/>
        </w:rPr>
        <w:t xml:space="preserve">Encourage pupils to take responsibility for their behaviour and to understand the impact it has on others.</w:t>
      </w:r>
    </w:p>
    <w:p w:rsidR="00000000" w:rsidDel="00000000" w:rsidP="00000000" w:rsidRDefault="00000000" w:rsidRPr="00000000" w14:paraId="00000016">
      <w:pPr>
        <w:rPr/>
      </w:pPr>
      <w:r w:rsidDel="00000000" w:rsidR="00000000" w:rsidRPr="00000000">
        <w:rPr>
          <w:rtl w:val="0"/>
        </w:rPr>
        <w:t xml:space="preserve">Promote positive relationships between all members of the school community.</w:t>
      </w:r>
    </w:p>
    <w:p w:rsidR="00000000" w:rsidDel="00000000" w:rsidP="00000000" w:rsidRDefault="00000000" w:rsidRPr="00000000" w14:paraId="00000017">
      <w:pPr>
        <w:rPr/>
      </w:pPr>
      <w:r w:rsidDel="00000000" w:rsidR="00000000" w:rsidRPr="00000000">
        <w:rPr>
          <w:rtl w:val="0"/>
        </w:rPr>
        <w:t xml:space="preserve">Provide a consistent approach to managing behaviour across the school.</w:t>
      </w:r>
    </w:p>
    <w:p w:rsidR="00000000" w:rsidDel="00000000" w:rsidP="00000000" w:rsidRDefault="00000000" w:rsidRPr="00000000" w14:paraId="00000018">
      <w:pPr>
        <w:rPr/>
      </w:pPr>
      <w:r w:rsidDel="00000000" w:rsidR="00000000" w:rsidRPr="00000000">
        <w:rPr>
          <w:rtl w:val="0"/>
        </w:rPr>
        <w:t xml:space="preserve">Ensure that pupils are aware of the expectations and consequences of their behaviour.</w:t>
      </w:r>
    </w:p>
    <w:p w:rsidR="00000000" w:rsidDel="00000000" w:rsidP="00000000" w:rsidRDefault="00000000" w:rsidRPr="00000000" w14:paraId="00000019">
      <w:pPr>
        <w:rPr/>
      </w:pPr>
      <w:r w:rsidDel="00000000" w:rsidR="00000000" w:rsidRPr="00000000">
        <w:rPr>
          <w:rtl w:val="0"/>
        </w:rPr>
        <w:t xml:space="preserve">Provide support and guidance to pupils who are struggling to manage their behaviour.</w:t>
      </w:r>
    </w:p>
    <w:p w:rsidR="00000000" w:rsidDel="00000000" w:rsidP="00000000" w:rsidRDefault="00000000" w:rsidRPr="00000000" w14:paraId="0000001A">
      <w:pPr>
        <w:rPr/>
      </w:pPr>
      <w:r w:rsidDel="00000000" w:rsidR="00000000" w:rsidRPr="00000000">
        <w:rPr>
          <w:rtl w:val="0"/>
        </w:rPr>
        <w:t xml:space="preserve">Work in partnership with parents and carers to promote positive behaviour and to address any concerns.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b w:val="1"/>
          <w:bCs w:val="1"/>
          <w:rtl w:val="0"/>
        </w:rPr>
        <w:t xml:space="preserve">Behaviour Expectations</w:t>
      </w:r>
    </w:p>
    <w:p w:rsidR="00000000" w:rsidDel="00000000" w:rsidP="00000000" w:rsidRDefault="00000000" w:rsidRPr="00000000" w14:paraId="0000001D">
      <w:pPr>
        <w:rPr/>
      </w:pPr>
      <w:r w:rsidDel="00000000" w:rsidR="00000000" w:rsidRPr="00000000">
        <w:rPr>
          <w:rtl w:val="0"/>
        </w:rPr>
        <w:t xml:space="preserve">We expect all pupils to behave in a responsible and respectful manner at all times. This includes:</w:t>
      </w:r>
    </w:p>
    <w:p w:rsidR="00000000" w:rsidDel="00000000" w:rsidP="00000000" w:rsidRDefault="00000000" w:rsidRPr="00000000" w14:paraId="0000001E">
      <w:pPr>
        <w:rPr/>
      </w:pPr>
      <w:r w:rsidDel="00000000" w:rsidR="00000000" w:rsidRPr="00000000">
        <w:rPr>
          <w:rtl w:val="0"/>
        </w:rPr>
        <w:t xml:space="preserve">Respecting the rights, property and privacy of others.</w:t>
      </w:r>
    </w:p>
    <w:p w:rsidR="00000000" w:rsidDel="00000000" w:rsidP="00000000" w:rsidRDefault="00000000" w:rsidRPr="00000000" w14:paraId="0000001F">
      <w:pPr>
        <w:rPr/>
      </w:pPr>
      <w:r w:rsidDel="00000000" w:rsidR="00000000" w:rsidRPr="00000000">
        <w:rPr>
          <w:rtl w:val="0"/>
        </w:rPr>
        <w:t xml:space="preserve">Following instructions from staff and other adults.</w:t>
      </w:r>
    </w:p>
    <w:p w:rsidR="00000000" w:rsidDel="00000000" w:rsidP="00000000" w:rsidRDefault="00000000" w:rsidRPr="00000000" w14:paraId="00000020">
      <w:pPr>
        <w:rPr/>
      </w:pPr>
      <w:r w:rsidDel="00000000" w:rsidR="00000000" w:rsidRPr="00000000">
        <w:rPr>
          <w:rtl w:val="0"/>
        </w:rPr>
        <w:t xml:space="preserve">Speaking and behaving in a polite and courteous manner.</w:t>
      </w:r>
    </w:p>
    <w:p w:rsidR="00000000" w:rsidDel="00000000" w:rsidP="00000000" w:rsidRDefault="00000000" w:rsidRPr="00000000" w14:paraId="00000021">
      <w:pPr>
        <w:rPr/>
      </w:pPr>
      <w:r w:rsidDel="00000000" w:rsidR="00000000" w:rsidRPr="00000000">
        <w:rPr>
          <w:rtl w:val="0"/>
        </w:rPr>
        <w:t xml:space="preserve">Using appropriate language.</w:t>
      </w:r>
    </w:p>
    <w:p w:rsidR="00000000" w:rsidDel="00000000" w:rsidP="00000000" w:rsidRDefault="00000000" w:rsidRPr="00000000" w14:paraId="00000022">
      <w:pPr>
        <w:rPr/>
      </w:pPr>
      <w:r w:rsidDel="00000000" w:rsidR="00000000" w:rsidRPr="00000000">
        <w:rPr>
          <w:rtl w:val="0"/>
        </w:rPr>
        <w:t xml:space="preserve">Taking care of school equipment and resources.</w:t>
      </w:r>
    </w:p>
    <w:p w:rsidR="00000000" w:rsidDel="00000000" w:rsidP="00000000" w:rsidRDefault="00000000" w:rsidRPr="00000000" w14:paraId="00000023">
      <w:pPr>
        <w:rPr/>
      </w:pPr>
      <w:r w:rsidDel="00000000" w:rsidR="00000000" w:rsidRPr="00000000">
        <w:rPr>
          <w:rtl w:val="0"/>
        </w:rPr>
        <w:t xml:space="preserve">Being punctual and attending school regularly.</w:t>
      </w:r>
    </w:p>
    <w:p w:rsidR="00000000" w:rsidDel="00000000" w:rsidP="00000000" w:rsidRDefault="00000000" w:rsidRPr="00000000" w14:paraId="00000024">
      <w:pPr>
        <w:rPr/>
      </w:pPr>
      <w:r w:rsidDel="00000000" w:rsidR="00000000" w:rsidRPr="00000000">
        <w:rPr>
          <w:rtl w:val="0"/>
        </w:rPr>
        <w:t xml:space="preserve">Wearing appropriate school uniform.</w:t>
      </w:r>
    </w:p>
    <w:p w:rsidR="00000000" w:rsidDel="00000000" w:rsidP="00000000" w:rsidRDefault="00000000" w:rsidRPr="00000000" w14:paraId="00000025">
      <w:pPr>
        <w:rPr/>
      </w:pPr>
      <w:r w:rsidDel="00000000" w:rsidR="00000000" w:rsidRPr="00000000">
        <w:rPr>
          <w:rtl w:val="0"/>
        </w:rPr>
        <w:t xml:space="preserve">Keeping the school environment clean and tidy.</w:t>
      </w:r>
    </w:p>
    <w:p w:rsidR="00000000" w:rsidDel="00000000" w:rsidP="00000000" w:rsidRDefault="00000000" w:rsidRPr="00000000" w14:paraId="00000026">
      <w:pPr>
        <w:rPr/>
      </w:pPr>
      <w:r w:rsidDel="00000000" w:rsidR="00000000" w:rsidRPr="00000000">
        <w:rPr>
          <w:rtl w:val="0"/>
        </w:rPr>
        <w:t xml:space="preserve">Refraining from aggressive or violent behaviour.</w:t>
      </w:r>
    </w:p>
    <w:p w:rsidR="00000000" w:rsidDel="00000000" w:rsidP="00000000" w:rsidRDefault="00000000" w:rsidRPr="00000000" w14:paraId="00000027">
      <w:pPr>
        <w:rPr/>
      </w:pPr>
      <w:r w:rsidDel="00000000" w:rsidR="00000000" w:rsidRPr="00000000">
        <w:rPr>
          <w:rtl w:val="0"/>
        </w:rPr>
        <w:t xml:space="preserve">Not engaging in any form of bullying or harassment.</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bCs w:val="1"/>
        </w:rPr>
      </w:pPr>
      <w:r w:rsidDel="00000000" w:rsidR="00000000" w:rsidRPr="00000000">
        <w:rPr>
          <w:b w:val="1"/>
          <w:bCs w:val="1"/>
          <w:rtl w:val="0"/>
        </w:rPr>
        <w:t xml:space="preserve">Rewards and Consequences</w:t>
      </w:r>
    </w:p>
    <w:p w:rsidR="00000000" w:rsidDel="00000000" w:rsidP="00000000" w:rsidRDefault="00000000" w:rsidRPr="00000000" w14:paraId="0000002A">
      <w:pPr>
        <w:rPr/>
      </w:pPr>
      <w:r w:rsidDel="00000000" w:rsidR="00000000" w:rsidRPr="00000000">
        <w:rPr>
          <w:rtl w:val="0"/>
        </w:rPr>
        <w:t xml:space="preserve">We believe in recognising and rewarding positive behaviour, and have a range of incentives in place to encourage pupils to behave in a positive manner. These include:</w:t>
      </w:r>
    </w:p>
    <w:p w:rsidR="00000000" w:rsidDel="00000000" w:rsidP="00000000" w:rsidRDefault="00000000" w:rsidRPr="00000000" w14:paraId="0000002B">
      <w:pPr>
        <w:rPr/>
      </w:pPr>
      <w:r w:rsidDel="00000000" w:rsidR="00000000" w:rsidRPr="00000000">
        <w:rPr>
          <w:rtl w:val="0"/>
        </w:rPr>
        <w:t xml:space="preserve">Verbal praise and positive feedback from staff.</w:t>
      </w:r>
    </w:p>
    <w:p w:rsidR="00000000" w:rsidDel="00000000" w:rsidP="00000000" w:rsidRDefault="00000000" w:rsidRPr="00000000" w14:paraId="0000002C">
      <w:pPr>
        <w:rPr/>
      </w:pPr>
      <w:r w:rsidDel="00000000" w:rsidR="00000000" w:rsidRPr="00000000">
        <w:rPr>
          <w:rtl w:val="0"/>
        </w:rPr>
        <w:t xml:space="preserve">Certificates and awards for good behaviour.</w:t>
      </w:r>
    </w:p>
    <w:p w:rsidR="00000000" w:rsidDel="00000000" w:rsidP="00000000" w:rsidRDefault="00000000" w:rsidRPr="00000000" w14:paraId="0000002D">
      <w:pPr>
        <w:rPr/>
      </w:pPr>
      <w:r w:rsidDel="00000000" w:rsidR="00000000" w:rsidRPr="00000000">
        <w:rPr>
          <w:rtl w:val="0"/>
        </w:rPr>
        <w:t xml:space="preserve">Public recognition in meetings and newsletters.</w:t>
      </w:r>
    </w:p>
    <w:p w:rsidR="00000000" w:rsidDel="00000000" w:rsidP="00000000" w:rsidRDefault="00000000" w:rsidRPr="00000000" w14:paraId="0000002E">
      <w:pPr>
        <w:rPr/>
      </w:pPr>
      <w:r w:rsidDel="00000000" w:rsidR="00000000" w:rsidRPr="00000000">
        <w:rPr>
          <w:rtl w:val="0"/>
        </w:rPr>
        <w:t xml:space="preserve">Access to special events and activities.</w:t>
      </w:r>
    </w:p>
    <w:p w:rsidR="00000000" w:rsidDel="00000000" w:rsidP="00000000" w:rsidRDefault="00000000" w:rsidRPr="00000000" w14:paraId="0000002F">
      <w:pPr>
        <w:rPr/>
      </w:pPr>
      <w:r w:rsidDel="00000000" w:rsidR="00000000" w:rsidRPr="00000000">
        <w:rPr>
          <w:rtl w:val="0"/>
        </w:rPr>
        <w:t xml:space="preserve">However, we also recognise that there will be times when pupils do not meet our behaviour expectations. In these instances, we will apply appropriate consequences in a fair and consistent manner. These may include:</w:t>
      </w:r>
    </w:p>
    <w:p w:rsidR="00000000" w:rsidDel="00000000" w:rsidP="00000000" w:rsidRDefault="00000000" w:rsidRPr="00000000" w14:paraId="00000030">
      <w:pPr>
        <w:rPr/>
      </w:pPr>
      <w:r w:rsidDel="00000000" w:rsidR="00000000" w:rsidRPr="00000000">
        <w:rPr>
          <w:rtl w:val="0"/>
        </w:rPr>
        <w:t xml:space="preserve">Verbal warnings and reminders of expected behaviour.</w:t>
      </w:r>
    </w:p>
    <w:p w:rsidR="00000000" w:rsidDel="00000000" w:rsidP="00000000" w:rsidRDefault="00000000" w:rsidRPr="00000000" w14:paraId="00000031">
      <w:pPr>
        <w:rPr/>
      </w:pPr>
      <w:r w:rsidDel="00000000" w:rsidR="00000000" w:rsidRPr="00000000">
        <w:rPr>
          <w:rtl w:val="0"/>
        </w:rPr>
        <w:t xml:space="preserve">Time-out to allow pupils to calm down and reflect on their behaviour.</w:t>
      </w:r>
    </w:p>
    <w:p w:rsidR="00000000" w:rsidDel="00000000" w:rsidP="00000000" w:rsidRDefault="00000000" w:rsidRPr="00000000" w14:paraId="00000032">
      <w:pPr>
        <w:rPr/>
      </w:pPr>
      <w:r w:rsidDel="00000000" w:rsidR="00000000" w:rsidRPr="00000000">
        <w:rPr>
          <w:rtl w:val="0"/>
        </w:rPr>
        <w:t xml:space="preserve">Loss of privileges or special events.</w:t>
      </w:r>
    </w:p>
    <w:p w:rsidR="00000000" w:rsidDel="00000000" w:rsidP="00000000" w:rsidRDefault="00000000" w:rsidRPr="00000000" w14:paraId="00000033">
      <w:pPr>
        <w:rPr/>
      </w:pPr>
      <w:r w:rsidDel="00000000" w:rsidR="00000000" w:rsidRPr="00000000">
        <w:rPr>
          <w:rtl w:val="0"/>
        </w:rPr>
        <w:t xml:space="preserve">Apologies or restitution where appropriate.</w:t>
      </w:r>
    </w:p>
    <w:p w:rsidR="00000000" w:rsidDel="00000000" w:rsidP="00000000" w:rsidRDefault="00000000" w:rsidRPr="00000000" w14:paraId="00000034">
      <w:pPr>
        <w:rPr/>
      </w:pPr>
      <w:r w:rsidDel="00000000" w:rsidR="00000000" w:rsidRPr="00000000">
        <w:rPr>
          <w:rtl w:val="0"/>
        </w:rPr>
        <w:t xml:space="preserve">Detention or additional work to be completed.</w:t>
      </w:r>
    </w:p>
    <w:p w:rsidR="00000000" w:rsidDel="00000000" w:rsidP="00000000" w:rsidRDefault="00000000" w:rsidRPr="00000000" w14:paraId="00000035">
      <w:pPr>
        <w:rPr/>
      </w:pPr>
      <w:r w:rsidDel="00000000" w:rsidR="00000000" w:rsidRPr="00000000">
        <w:rPr>
          <w:rtl w:val="0"/>
        </w:rPr>
        <w:t xml:space="preserve">Referral to senior staff or parents/carers.</w:t>
      </w:r>
    </w:p>
    <w:p w:rsidR="00000000" w:rsidDel="00000000" w:rsidP="00000000" w:rsidRDefault="00000000" w:rsidRPr="00000000" w14:paraId="00000036">
      <w:pPr>
        <w:rPr/>
      </w:pPr>
      <w:r w:rsidDel="00000000" w:rsidR="00000000" w:rsidRPr="00000000">
        <w:rPr>
          <w:rtl w:val="0"/>
        </w:rPr>
        <w:t xml:space="preserve">Exclusion from school.</w:t>
      </w:r>
    </w:p>
    <w:p w:rsidR="00000000" w:rsidDel="00000000" w:rsidP="00000000" w:rsidRDefault="00000000" w:rsidRPr="00000000" w14:paraId="00000037">
      <w:pPr>
        <w:rPr/>
      </w:pPr>
      <w:r w:rsidDel="00000000" w:rsidR="00000000" w:rsidRPr="00000000">
        <w:rPr>
          <w:rtl w:val="0"/>
        </w:rPr>
        <w:t xml:space="preserve">Any suspensions or termination of placements, if applied, will be managed in accordance with our Suspension and Termination of Placement Policy.</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bCs w:val="1"/>
        </w:rPr>
      </w:pPr>
      <w:r w:rsidDel="00000000" w:rsidR="00000000" w:rsidRPr="00000000">
        <w:rPr>
          <w:b w:val="1"/>
          <w:bCs w:val="1"/>
          <w:rtl w:val="0"/>
        </w:rPr>
        <w:t xml:space="preserve">Staff Recruitment</w:t>
      </w:r>
    </w:p>
    <w:p w:rsidR="00000000" w:rsidDel="00000000" w:rsidP="00000000" w:rsidRDefault="00000000" w:rsidRPr="00000000" w14:paraId="0000003A">
      <w:pPr>
        <w:rPr/>
      </w:pPr>
      <w:r w:rsidDel="00000000" w:rsidR="00000000" w:rsidRPr="00000000">
        <w:rPr>
          <w:rtl w:val="0"/>
        </w:rPr>
        <w:t xml:space="preserve">We are committed to ensuring that all staff working at Adventure in Learning are appropriately trained and experienced to work with our pupils. We follow a rigorous recruitment process that includes:</w:t>
      </w:r>
    </w:p>
    <w:p w:rsidR="00000000" w:rsidDel="00000000" w:rsidP="00000000" w:rsidRDefault="00000000" w:rsidRPr="00000000" w14:paraId="0000003B">
      <w:pPr>
        <w:rPr/>
      </w:pPr>
      <w:r w:rsidDel="00000000" w:rsidR="00000000" w:rsidRPr="00000000">
        <w:rPr>
          <w:rtl w:val="0"/>
        </w:rPr>
        <w:t xml:space="preserve">Application and shortlisting based on qualifications and experience.</w:t>
      </w:r>
    </w:p>
    <w:p w:rsidR="00000000" w:rsidDel="00000000" w:rsidP="00000000" w:rsidRDefault="00000000" w:rsidRPr="00000000" w14:paraId="0000003C">
      <w:pPr>
        <w:rPr/>
      </w:pPr>
      <w:r w:rsidDel="00000000" w:rsidR="00000000" w:rsidRPr="00000000">
        <w:rPr>
          <w:rtl w:val="0"/>
        </w:rPr>
        <w:t xml:space="preserve">Interview and reference checking.</w:t>
      </w:r>
    </w:p>
    <w:p w:rsidR="00000000" w:rsidDel="00000000" w:rsidP="00000000" w:rsidRDefault="00000000" w:rsidRPr="00000000" w14:paraId="0000003D">
      <w:pPr>
        <w:rPr/>
      </w:pPr>
      <w:r w:rsidDel="00000000" w:rsidR="00000000" w:rsidRPr="00000000">
        <w:rPr>
          <w:rtl w:val="0"/>
        </w:rPr>
        <w:t xml:space="preserve">Enhanced Disclosure and Barring Service (DBS) checks.</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b w:val="1"/>
          <w:bCs w:val="1"/>
        </w:rPr>
      </w:pPr>
      <w:r w:rsidDel="00000000" w:rsidR="00000000" w:rsidRPr="00000000">
        <w:rPr>
          <w:b w:val="1"/>
          <w:bCs w:val="1"/>
          <w:rtl w:val="0"/>
        </w:rPr>
        <w:t xml:space="preserve">Curriculum</w:t>
      </w:r>
    </w:p>
    <w:p w:rsidR="00000000" w:rsidDel="00000000" w:rsidP="00000000" w:rsidRDefault="00000000" w:rsidRPr="00000000" w14:paraId="00000040">
      <w:pPr>
        <w:rPr/>
      </w:pPr>
      <w:r w:rsidDel="00000000" w:rsidR="00000000" w:rsidRPr="00000000">
        <w:rPr>
          <w:rtl w:val="0"/>
        </w:rPr>
        <w:t xml:space="preserve">Our curriculum is designed to support the development of positive behaviour and attitudes, and includes a range of opportunities for pupils to develop their social, emotional and behavioural skills. This includes:</w:t>
      </w:r>
    </w:p>
    <w:p w:rsidR="00000000" w:rsidDel="00000000" w:rsidP="00000000" w:rsidRDefault="00000000" w:rsidRPr="00000000" w14:paraId="00000041">
      <w:pPr>
        <w:rPr/>
      </w:pPr>
      <w:r w:rsidDel="00000000" w:rsidR="00000000" w:rsidRPr="00000000">
        <w:rPr>
          <w:rtl w:val="0"/>
        </w:rPr>
        <w:t xml:space="preserve">PSHE (Personal, Social, Health and Economic) Education.</w:t>
      </w:r>
    </w:p>
    <w:p w:rsidR="00000000" w:rsidDel="00000000" w:rsidP="00000000" w:rsidRDefault="00000000" w:rsidRPr="00000000" w14:paraId="00000042">
      <w:pPr>
        <w:rPr/>
      </w:pPr>
      <w:r w:rsidDel="00000000" w:rsidR="00000000" w:rsidRPr="00000000">
        <w:rPr>
          <w:rtl w:val="0"/>
        </w:rPr>
        <w:t xml:space="preserve">Opportunities for pupils to engage in team-building activities.</w:t>
      </w:r>
    </w:p>
    <w:p w:rsidR="00000000" w:rsidDel="00000000" w:rsidP="00000000" w:rsidRDefault="00000000" w:rsidRPr="00000000" w14:paraId="00000043">
      <w:pPr>
        <w:rPr/>
      </w:pPr>
      <w:r w:rsidDel="00000000" w:rsidR="00000000" w:rsidRPr="00000000">
        <w:rPr>
          <w:rtl w:val="0"/>
        </w:rPr>
        <w:t xml:space="preserve">Outdoor learning and adventure activities.</w:t>
      </w:r>
    </w:p>
    <w:p w:rsidR="00000000" w:rsidDel="00000000" w:rsidP="00000000" w:rsidRDefault="00000000" w:rsidRPr="00000000" w14:paraId="00000044">
      <w:pPr>
        <w:rPr/>
      </w:pPr>
      <w:r w:rsidDel="00000000" w:rsidR="00000000" w:rsidRPr="00000000">
        <w:rPr>
          <w:rtl w:val="0"/>
        </w:rPr>
        <w:t xml:space="preserve">Encouraging pupils to take on leadership roles and responsibilities.</w:t>
      </w:r>
    </w:p>
    <w:p w:rsidR="00000000" w:rsidDel="00000000" w:rsidP="00000000" w:rsidRDefault="00000000" w:rsidRPr="00000000" w14:paraId="00000045">
      <w:pPr>
        <w:rPr/>
      </w:pPr>
      <w:r w:rsidDel="00000000" w:rsidR="00000000" w:rsidRPr="00000000">
        <w:rPr>
          <w:rtl w:val="0"/>
        </w:rPr>
        <w:t xml:space="preserve">Support for pupils who are struggling with behaviour or social skills.</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b w:val="1"/>
          <w:bCs w:val="1"/>
        </w:rPr>
      </w:pPr>
      <w:r w:rsidDel="00000000" w:rsidR="00000000" w:rsidRPr="00000000">
        <w:rPr>
          <w:b w:val="1"/>
          <w:bCs w:val="1"/>
          <w:rtl w:val="0"/>
        </w:rPr>
        <w:t xml:space="preserve">Monitoring</w:t>
      </w:r>
    </w:p>
    <w:p w:rsidR="00000000" w:rsidDel="00000000" w:rsidP="00000000" w:rsidRDefault="00000000" w:rsidRPr="00000000" w14:paraId="00000048">
      <w:pPr>
        <w:rPr/>
      </w:pPr>
      <w:r w:rsidDel="00000000" w:rsidR="00000000" w:rsidRPr="00000000">
        <w:rPr>
          <w:rtl w:val="0"/>
        </w:rPr>
        <w:t xml:space="preserve">Behaviour data and any exclusions will be shared with commissioning local authorities, in line with the Alternative Provision Statutory Guidance (February 2025).</w:t>
      </w:r>
    </w:p>
    <w:p w:rsidR="00000000" w:rsidDel="00000000" w:rsidP="00000000" w:rsidRDefault="00000000" w:rsidRPr="00000000" w14:paraId="00000049">
      <w:pPr>
        <w:rPr/>
      </w:pPr>
      <w:r w:rsidDel="00000000" w:rsidR="00000000" w:rsidRPr="00000000">
        <w:rPr>
          <w:rtl w:val="0"/>
        </w:rPr>
        <w:t xml:space="preserve">We regularly monitor our behaviour policy to ensure that it is effective and being implemented consistently across the school. This includes:</w:t>
      </w:r>
    </w:p>
    <w:p w:rsidR="00000000" w:rsidDel="00000000" w:rsidP="00000000" w:rsidRDefault="00000000" w:rsidRPr="00000000" w14:paraId="0000004A">
      <w:pPr>
        <w:rPr/>
      </w:pPr>
      <w:r w:rsidDel="00000000" w:rsidR="00000000" w:rsidRPr="00000000">
        <w:rPr>
          <w:rtl w:val="0"/>
        </w:rPr>
        <w:t xml:space="preserve">Regular reviews of our behaviour policy.</w:t>
      </w:r>
    </w:p>
    <w:p w:rsidR="00000000" w:rsidDel="00000000" w:rsidP="00000000" w:rsidRDefault="00000000" w:rsidRPr="00000000" w14:paraId="0000004B">
      <w:pPr>
        <w:rPr/>
      </w:pPr>
      <w:r w:rsidDel="00000000" w:rsidR="00000000" w:rsidRPr="00000000">
        <w:rPr>
          <w:rtl w:val="0"/>
        </w:rPr>
        <w:t xml:space="preserve">Analysis of behaviour incidents to identify trends and areas for improvement.</w:t>
      </w:r>
    </w:p>
    <w:p w:rsidR="00000000" w:rsidDel="00000000" w:rsidP="00000000" w:rsidRDefault="00000000" w:rsidRPr="00000000" w14:paraId="0000004C">
      <w:pPr>
        <w:rPr/>
      </w:pPr>
      <w:r w:rsidDel="00000000" w:rsidR="00000000" w:rsidRPr="00000000">
        <w:rPr>
          <w:rtl w:val="0"/>
        </w:rPr>
        <w:t xml:space="preserve">Staff training and development.</w:t>
      </w:r>
    </w:p>
    <w:p w:rsidR="00000000" w:rsidDel="00000000" w:rsidP="00000000" w:rsidRDefault="00000000" w:rsidRPr="00000000" w14:paraId="0000004D">
      <w:pPr>
        <w:rPr/>
      </w:pPr>
      <w:r w:rsidDel="00000000" w:rsidR="00000000" w:rsidRPr="00000000">
        <w:rPr>
          <w:rtl w:val="0"/>
        </w:rPr>
        <w:t xml:space="preserve">Feedback from pupils and parents/carers.</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b w:val="1"/>
          <w:bCs w:val="1"/>
        </w:rPr>
      </w:pPr>
      <w:r w:rsidDel="00000000" w:rsidR="00000000" w:rsidRPr="00000000">
        <w:rPr>
          <w:b w:val="1"/>
          <w:bCs w:val="1"/>
          <w:rtl w:val="0"/>
        </w:rPr>
        <w:t xml:space="preserve">Training</w:t>
      </w:r>
    </w:p>
    <w:p w:rsidR="00000000" w:rsidDel="00000000" w:rsidP="00000000" w:rsidRDefault="00000000" w:rsidRPr="00000000" w14:paraId="00000050">
      <w:pPr>
        <w:rPr/>
      </w:pPr>
      <w:r w:rsidDel="00000000" w:rsidR="00000000" w:rsidRPr="00000000">
        <w:rPr>
          <w:rtl w:val="0"/>
        </w:rPr>
        <w:t xml:space="preserve">We provide regular training and development opportunities for our staff to ensure that they have the skills and knowledge required to effectively manage behaviour and promote positive relationships. This includes:</w:t>
      </w:r>
    </w:p>
    <w:p w:rsidR="00000000" w:rsidDel="00000000" w:rsidP="00000000" w:rsidRDefault="00000000" w:rsidRPr="00000000" w14:paraId="00000051">
      <w:pPr>
        <w:rPr/>
      </w:pPr>
      <w:r w:rsidDel="00000000" w:rsidR="00000000" w:rsidRPr="00000000">
        <w:rPr>
          <w:rtl w:val="0"/>
        </w:rPr>
        <w:t xml:space="preserve">Training on our behaviour policy and procedures.</w:t>
      </w:r>
    </w:p>
    <w:p w:rsidR="00000000" w:rsidDel="00000000" w:rsidP="00000000" w:rsidRDefault="00000000" w:rsidRPr="00000000" w14:paraId="00000052">
      <w:pPr>
        <w:rPr/>
      </w:pPr>
      <w:r w:rsidDel="00000000" w:rsidR="00000000" w:rsidRPr="00000000">
        <w:rPr>
          <w:rtl w:val="0"/>
        </w:rPr>
        <w:t xml:space="preserve">Training on de-escalation techniques and managing challenging behaviour.</w:t>
      </w:r>
    </w:p>
    <w:p w:rsidR="00000000" w:rsidDel="00000000" w:rsidP="00000000" w:rsidRDefault="00000000" w:rsidRPr="00000000" w14:paraId="00000053">
      <w:pPr>
        <w:rPr/>
      </w:pPr>
      <w:r w:rsidDel="00000000" w:rsidR="00000000" w:rsidRPr="00000000">
        <w:rPr>
          <w:rtl w:val="0"/>
        </w:rPr>
        <w:t xml:space="preserve">Training on promoting positive relationships</w:t>
      </w:r>
    </w:p>
    <w:p w:rsidR="00000000" w:rsidDel="00000000" w:rsidP="00000000" w:rsidRDefault="00000000" w:rsidRPr="00000000" w14:paraId="00000054">
      <w:pPr>
        <w:spacing w:after="0" w:line="276" w:lineRule="auto"/>
        <w:rPr/>
      </w:pPr>
      <w:r w:rsidDel="00000000" w:rsidR="00000000" w:rsidRPr="00000000">
        <w:rPr>
          <w:rtl w:val="0"/>
        </w:rPr>
      </w:r>
    </w:p>
    <w:p w:rsidR="00000000" w:rsidDel="00000000" w:rsidP="00000000" w:rsidRDefault="00000000" w:rsidRPr="00000000" w14:paraId="00000055">
      <w:pPr>
        <w:spacing w:after="0" w:line="276" w:lineRule="auto"/>
        <w:rPr>
          <w:b w:val="1"/>
          <w:bCs w:val="1"/>
        </w:rPr>
      </w:pPr>
      <w:r w:rsidDel="00000000" w:rsidR="00000000" w:rsidRPr="00000000">
        <w:rPr>
          <w:b w:val="1"/>
          <w:bCs w:val="1"/>
          <w:rtl w:val="0"/>
        </w:rPr>
        <w:t xml:space="preserve">Restraint and Reasonable Force</w:t>
      </w:r>
    </w:p>
    <w:p w:rsidR="00000000" w:rsidDel="00000000" w:rsidP="00000000" w:rsidRDefault="00000000" w:rsidRPr="00000000" w14:paraId="00000056">
      <w:pPr>
        <w:spacing w:after="0" w:line="276" w:lineRule="auto"/>
        <w:rPr/>
      </w:pPr>
      <w:r w:rsidDel="00000000" w:rsidR="00000000" w:rsidRPr="00000000">
        <w:rPr>
          <w:rtl w:val="0"/>
        </w:rPr>
        <w:t xml:space="preserve">Our main approach will initially be via de-escalation techniques. However, we recognise that, on occasions, staff may need to use reasonable force, normally via restraint, to ensure that a pupil does not cause harm to him/herself or to another pupil or staff member. All the staff will be trained in a recognised approach via an appropriate training provider.</w:t>
      </w:r>
    </w:p>
    <w:p w:rsidR="00000000" w:rsidDel="00000000" w:rsidP="00000000" w:rsidRDefault="00000000" w:rsidRPr="00000000" w14:paraId="00000057">
      <w:pPr>
        <w:spacing w:after="0" w:line="276" w:lineRule="auto"/>
        <w:rPr/>
      </w:pPr>
      <w:r w:rsidDel="00000000" w:rsidR="00000000" w:rsidRPr="00000000">
        <w:rPr>
          <w:rtl w:val="0"/>
        </w:rPr>
        <w:t xml:space="preserve">For further information and procedures relating to restraint and reasonable force. Staff should follow the Physical intervention and positive handling Policy.</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b w:val="1"/>
          <w:bCs w:val="1"/>
        </w:rPr>
      </w:pPr>
      <w:r w:rsidDel="00000000" w:rsidR="00000000" w:rsidRPr="00000000">
        <w:rPr>
          <w:b w:val="1"/>
          <w:bCs w:val="1"/>
          <w:rtl w:val="0"/>
        </w:rPr>
        <w:t xml:space="preserve">Conclusion</w:t>
      </w:r>
    </w:p>
    <w:p w:rsidR="00000000" w:rsidDel="00000000" w:rsidP="00000000" w:rsidRDefault="00000000" w:rsidRPr="00000000" w14:paraId="0000005A">
      <w:pPr>
        <w:rPr/>
      </w:pPr>
      <w:r w:rsidDel="00000000" w:rsidR="00000000" w:rsidRPr="00000000">
        <w:rPr>
          <w:rtl w:val="0"/>
        </w:rPr>
        <w:t xml:space="preserve">In conclusion, Adventure in Learning is committed to promoting a safe and inclusive learning environment where every pupil can thrive academically, socially, and emotionally. Our behaviour policy aims to establish a culture of mutual respect, responsibility, and positive behaviour, while also addressing challenging behaviour in a fair, consistent, and supportive manner. We believe that this policy, along with the collaboration between staff, pupils, and families, will help us create an environment that fosters personal growth, success, and well-being. We will regularly review and update this policy to ensure that it reflects our values, meets legal requirements, and responds to the needs of our school community.</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Reviewed – 27</w:t>
      </w:r>
      <w:r w:rsidDel="00000000" w:rsidR="00000000" w:rsidRPr="00000000">
        <w:rPr>
          <w:vertAlign w:val="superscript"/>
          <w:rtl w:val="0"/>
        </w:rPr>
        <w:t xml:space="preserve">th</w:t>
      </w:r>
      <w:r w:rsidDel="00000000" w:rsidR="00000000" w:rsidRPr="00000000">
        <w:rPr>
          <w:rtl w:val="0"/>
        </w:rPr>
        <w:t xml:space="preserve"> August 2025</w:t>
      </w:r>
    </w:p>
    <w:p w:rsidR="00000000" w:rsidDel="00000000" w:rsidP="00000000" w:rsidRDefault="00000000" w:rsidRPr="00000000" w14:paraId="0000005D">
      <w:pPr>
        <w:rPr>
          <w:shd w:fill="444654" w:val="clea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163A2"/>
    <w:rPr>
      <w:rFonts w:asciiTheme="majorHAnsi" w:cstheme="majorBidi" w:eastAsiaTheme="majorEastAsia" w:hAnsiTheme="majorHAnsi"/>
      <w:color w:val="2f5496" w:themeColor="accent1" w:themeShade="0000BF"/>
      <w:sz w:val="32"/>
      <w:szCs w:val="32"/>
    </w:rPr>
  </w:style>
  <w:style w:type="character" w:styleId="TitleChar" w:customStyle="1">
    <w:name w:val="Title Char"/>
    <w:basedOn w:val="DefaultParagraphFont"/>
    <w:link w:val="Title"/>
    <w:uiPriority w:val="10"/>
    <w:rsid w:val="007163A2"/>
    <w:rPr>
      <w:rFonts w:asciiTheme="majorHAnsi" w:cstheme="majorBidi" w:eastAsiaTheme="majorEastAsia" w:hAnsiTheme="majorHAnsi"/>
      <w:spacing w:val="-10"/>
      <w:kern w:val="28"/>
      <w:sz w:val="56"/>
      <w:szCs w:val="56"/>
    </w:rPr>
  </w:style>
  <w:style w:type="table" w:styleId="TableGrid">
    <w:name w:val="Table Grid"/>
    <w:basedOn w:val="TableNormal"/>
    <w:uiPriority w:val="39"/>
    <w:rsid w:val="007163A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dTable1Light-Accent6">
    <w:name w:val="Grid Table 1 Light Accent 6"/>
    <w:basedOn w:val="TableNormal"/>
    <w:uiPriority w:val="46"/>
    <w:rsid w:val="007163A2"/>
    <w:pPr>
      <w:spacing w:after="0" w:line="240" w:lineRule="auto"/>
    </w:pPr>
    <w:tblPr>
      <w:tblStyleRowBandSize w:val="1"/>
      <w:tblStyleColBandSize w:val="1"/>
      <w:tblBorders>
        <w:top w:color="c5e0b3" w:space="0" w:sz="4" w:themeColor="accent6" w:themeTint="000066" w:val="single"/>
        <w:left w:color="c5e0b3" w:space="0" w:sz="4" w:themeColor="accent6" w:themeTint="000066" w:val="single"/>
        <w:bottom w:color="c5e0b3" w:space="0" w:sz="4" w:themeColor="accent6" w:themeTint="000066" w:val="single"/>
        <w:right w:color="c5e0b3" w:space="0" w:sz="4" w:themeColor="accent6" w:themeTint="000066" w:val="single"/>
        <w:insideH w:color="c5e0b3" w:space="0" w:sz="4" w:themeColor="accent6" w:themeTint="000066" w:val="single"/>
        <w:insideV w:color="c5e0b3" w:space="0" w:sz="4" w:themeColor="accent6" w:themeTint="000066" w:val="single"/>
      </w:tblBorders>
    </w:tblPr>
    <w:tblStylePr w:type="firstRow">
      <w:rPr>
        <w:b w:val="1"/>
        <w:bCs w:val="1"/>
      </w:rPr>
      <w:tblPr/>
      <w:tcPr>
        <w:tcBorders>
          <w:bottom w:color="a8d08d" w:space="0" w:sz="12" w:themeColor="accent6" w:themeTint="000099" w:val="single"/>
        </w:tcBorders>
      </w:tcPr>
    </w:tblStylePr>
    <w:tblStylePr w:type="lastRow">
      <w:rPr>
        <w:b w:val="1"/>
        <w:bCs w:val="1"/>
      </w:rPr>
      <w:tblPr/>
      <w:tcPr>
        <w:tcBorders>
          <w:top w:color="a8d08d" w:space="0" w:sz="2" w:themeColor="accent6" w:themeTint="000099" w:val="double"/>
        </w:tcBorders>
      </w:tcPr>
    </w:tblStylePr>
    <w:tblStylePr w:type="firstCol">
      <w:rPr>
        <w:b w:val="1"/>
        <w:bCs w:val="1"/>
      </w:rPr>
    </w:tblStylePr>
    <w:tblStylePr w:type="lastCol">
      <w:rPr>
        <w:b w:val="1"/>
        <w:bCs w:val="1"/>
      </w:rPr>
    </w:tblStylePr>
  </w:style>
  <w:style w:type="table" w:styleId="GridTable3-Accent5">
    <w:name w:val="Grid Table 3 Accent 5"/>
    <w:basedOn w:val="TableNormal"/>
    <w:uiPriority w:val="48"/>
    <w:rsid w:val="007163A2"/>
    <w:pPr>
      <w:spacing w:after="0" w:line="240" w:lineRule="auto"/>
    </w:pPr>
    <w:tblPr>
      <w:tblStyleRowBandSize w:val="1"/>
      <w:tblStyleColBandSize w:val="1"/>
      <w:tblBorders>
        <w:top w:color="9cc2e5" w:space="0" w:sz="4" w:themeColor="accent5" w:themeTint="000099" w:val="single"/>
        <w:left w:color="9cc2e5" w:space="0" w:sz="4" w:themeColor="accent5" w:themeTint="000099" w:val="single"/>
        <w:bottom w:color="9cc2e5" w:space="0" w:sz="4" w:themeColor="accent5" w:themeTint="000099" w:val="single"/>
        <w:right w:color="9cc2e5" w:space="0" w:sz="4" w:themeColor="accent5" w:themeTint="000099" w:val="single"/>
        <w:insideH w:color="9cc2e5" w:space="0" w:sz="4" w:themeColor="accent5" w:themeTint="000099" w:val="single"/>
        <w:insideV w:color="9cc2e5"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tblStylePr w:type="neCell">
      <w:tblPr/>
      <w:tcPr>
        <w:tcBorders>
          <w:bottom w:color="9cc2e5" w:space="0" w:sz="4" w:themeColor="accent5" w:themeTint="000099" w:val="single"/>
        </w:tcBorders>
      </w:tcPr>
    </w:tblStylePr>
    <w:tblStylePr w:type="nwCell">
      <w:tblPr/>
      <w:tcPr>
        <w:tcBorders>
          <w:bottom w:color="9cc2e5" w:space="0" w:sz="4" w:themeColor="accent5" w:themeTint="000099" w:val="single"/>
        </w:tcBorders>
      </w:tcPr>
    </w:tblStylePr>
    <w:tblStylePr w:type="seCell">
      <w:tblPr/>
      <w:tcPr>
        <w:tcBorders>
          <w:top w:color="9cc2e5" w:space="0" w:sz="4" w:themeColor="accent5" w:themeTint="000099" w:val="single"/>
        </w:tcBorders>
      </w:tcPr>
    </w:tblStylePr>
    <w:tblStylePr w:type="swCell">
      <w:tblPr/>
      <w:tcPr>
        <w:tcBorders>
          <w:top w:color="9cc2e5" w:space="0" w:sz="4" w:themeColor="accent5" w:themeTint="000099" w:val="single"/>
        </w:tcBorders>
      </w:tcPr>
    </w:tblStylePr>
  </w:style>
  <w:style w:type="table" w:styleId="GridTable3-Accent6">
    <w:name w:val="Grid Table 3 Accent 6"/>
    <w:basedOn w:val="TableNormal"/>
    <w:uiPriority w:val="48"/>
    <w:rsid w:val="007163A2"/>
    <w:pPr>
      <w:spacing w:after="0" w:line="240" w:lineRule="auto"/>
    </w:pPr>
    <w:tblPr>
      <w:tblStyleRowBandSize w:val="1"/>
      <w:tblStyleColBandSize w:val="1"/>
      <w:tblBorders>
        <w:top w:color="a8d08d" w:space="0" w:sz="4" w:themeColor="accent6" w:themeTint="000099" w:val="single"/>
        <w:left w:color="a8d08d" w:space="0" w:sz="4" w:themeColor="accent6" w:themeTint="000099" w:val="single"/>
        <w:bottom w:color="a8d08d" w:space="0" w:sz="4" w:themeColor="accent6" w:themeTint="000099" w:val="single"/>
        <w:right w:color="a8d08d" w:space="0" w:sz="4" w:themeColor="accent6" w:themeTint="000099" w:val="single"/>
        <w:insideH w:color="a8d08d" w:space="0" w:sz="4" w:themeColor="accent6" w:themeTint="000099" w:val="single"/>
        <w:insideV w:color="a8d08d"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tblStylePr w:type="neCell">
      <w:tblPr/>
      <w:tcPr>
        <w:tcBorders>
          <w:bottom w:color="a8d08d" w:space="0" w:sz="4" w:themeColor="accent6" w:themeTint="000099" w:val="single"/>
        </w:tcBorders>
      </w:tcPr>
    </w:tblStylePr>
    <w:tblStylePr w:type="nwCell">
      <w:tblPr/>
      <w:tcPr>
        <w:tcBorders>
          <w:bottom w:color="a8d08d" w:space="0" w:sz="4" w:themeColor="accent6" w:themeTint="000099" w:val="single"/>
        </w:tcBorders>
      </w:tcPr>
    </w:tblStylePr>
    <w:tblStylePr w:type="seCell">
      <w:tblPr/>
      <w:tcPr>
        <w:tcBorders>
          <w:top w:color="a8d08d" w:space="0" w:sz="4" w:themeColor="accent6" w:themeTint="000099" w:val="single"/>
        </w:tcBorders>
      </w:tcPr>
    </w:tblStylePr>
    <w:tblStylePr w:type="swCell">
      <w:tblPr/>
      <w:tcPr>
        <w:tcBorders>
          <w:top w:color="a8d08d" w:space="0" w:sz="4" w:themeColor="accent6" w:themeTint="000099" w:val="single"/>
        </w:tcBorders>
      </w:tcPr>
    </w:tblStylePr>
  </w:style>
  <w:style w:type="table" w:styleId="GridTable2-Accent6">
    <w:name w:val="Grid Table 2 Accent 6"/>
    <w:basedOn w:val="TableNormal"/>
    <w:uiPriority w:val="47"/>
    <w:rsid w:val="007163A2"/>
    <w:pPr>
      <w:spacing w:after="0" w:line="240" w:lineRule="auto"/>
    </w:pPr>
    <w:tblPr>
      <w:tblStyleRowBandSize w:val="1"/>
      <w:tblStyleColBandSize w:val="1"/>
      <w:tblBorders>
        <w:top w:color="a8d08d" w:space="0" w:sz="2" w:themeColor="accent6" w:themeTint="000099" w:val="single"/>
        <w:bottom w:color="a8d08d" w:space="0" w:sz="2" w:themeColor="accent6" w:themeTint="000099" w:val="single"/>
        <w:insideH w:color="a8d08d" w:space="0" w:sz="2" w:themeColor="accent6" w:themeTint="000099" w:val="single"/>
        <w:insideV w:color="a8d08d" w:space="0" w:sz="2" w:themeColor="accent6" w:themeTint="000099" w:val="single"/>
      </w:tblBorders>
    </w:tblPr>
    <w:tblStylePr w:type="firstRow">
      <w:rPr>
        <w:b w:val="1"/>
        <w:bCs w:val="1"/>
      </w:rPr>
      <w:tblPr/>
      <w:tcPr>
        <w:tcBorders>
          <w:top w:space="0" w:sz="0" w:val="nil"/>
          <w:bottom w:color="a8d08d" w:space="0" w:sz="12" w:themeColor="accent6" w:themeTint="000099" w:val="single"/>
          <w:insideH w:space="0" w:sz="0" w:val="nil"/>
          <w:insideV w:space="0" w:sz="0" w:val="nil"/>
        </w:tcBorders>
        <w:shd w:color="auto" w:fill="ffffff" w:themeFill="background1" w:val="clear"/>
      </w:tcPr>
    </w:tblStylePr>
    <w:tblStylePr w:type="lastRow">
      <w:rPr>
        <w:b w:val="1"/>
        <w:bCs w:val="1"/>
      </w:rPr>
      <w:tblPr/>
      <w:tcPr>
        <w:tcBorders>
          <w:top w:color="a8d08d" w:space="0" w:sz="2" w:themeColor="accent6"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table" w:styleId="GridTable5Dark-Accent6">
    <w:name w:val="Grid Table 5 Dark Accent 6"/>
    <w:basedOn w:val="TableNormal"/>
    <w:uiPriority w:val="50"/>
    <w:rsid w:val="007163A2"/>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2efd9" w:themeFill="accent6"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70ad47" w:themeFill="accent6"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70ad47" w:themeFill="accent6"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70ad47" w:themeFill="accent6"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70ad47" w:themeFill="accent6" w:val="clear"/>
      </w:tcPr>
    </w:tblStylePr>
    <w:tblStylePr w:type="band1Vert">
      <w:tblPr/>
      <w:tcPr>
        <w:shd w:color="auto" w:fill="c5e0b3" w:themeFill="accent6" w:themeFillTint="000066" w:val="clear"/>
      </w:tcPr>
    </w:tblStylePr>
    <w:tblStylePr w:type="band1Horz">
      <w:tblPr/>
      <w:tcPr>
        <w:shd w:color="auto" w:fill="c5e0b3" w:themeFill="accent6" w:themeFillTint="000066" w:val="clear"/>
      </w:tcPr>
    </w:tblStylePr>
  </w:style>
  <w:style w:type="table" w:styleId="GridTable6ColourfulAccent6">
    <w:name w:val="Grid Table 6 Colorful Accent 6"/>
    <w:basedOn w:val="TableNormal"/>
    <w:uiPriority w:val="51"/>
    <w:rsid w:val="007163A2"/>
    <w:pPr>
      <w:spacing w:after="0" w:line="240" w:lineRule="auto"/>
    </w:pPr>
    <w:rPr>
      <w:color w:val="538135" w:themeColor="accent6" w:themeShade="0000BF"/>
    </w:rPr>
    <w:tblPr>
      <w:tblStyleRowBandSize w:val="1"/>
      <w:tblStyleColBandSize w:val="1"/>
      <w:tblBorders>
        <w:top w:color="a8d08d" w:space="0" w:sz="4" w:themeColor="accent6" w:themeTint="000099" w:val="single"/>
        <w:left w:color="a8d08d" w:space="0" w:sz="4" w:themeColor="accent6" w:themeTint="000099" w:val="single"/>
        <w:bottom w:color="a8d08d" w:space="0" w:sz="4" w:themeColor="accent6" w:themeTint="000099" w:val="single"/>
        <w:right w:color="a8d08d" w:space="0" w:sz="4" w:themeColor="accent6" w:themeTint="000099" w:val="single"/>
        <w:insideH w:color="a8d08d" w:space="0" w:sz="4" w:themeColor="accent6" w:themeTint="000099" w:val="single"/>
        <w:insideV w:color="a8d08d" w:space="0" w:sz="4" w:themeColor="accent6" w:themeTint="000099" w:val="single"/>
      </w:tblBorders>
    </w:tblPr>
    <w:tblStylePr w:type="firstRow">
      <w:rPr>
        <w:b w:val="1"/>
        <w:bCs w:val="1"/>
      </w:rPr>
      <w:tblPr/>
      <w:tcPr>
        <w:tcBorders>
          <w:bottom w:color="a8d08d" w:space="0" w:sz="12" w:themeColor="accent6" w:themeTint="000099" w:val="single"/>
        </w:tcBorders>
      </w:tcPr>
    </w:tblStylePr>
    <w:tblStylePr w:type="lastRow">
      <w:rPr>
        <w:b w:val="1"/>
        <w:bCs w:val="1"/>
      </w:rPr>
      <w:tblPr/>
      <w:tcPr>
        <w:tcBorders>
          <w:top w:color="a8d08d"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table" w:styleId="ListTable6ColourfulAccent6">
    <w:name w:val="List Table 6 Colorful Accent 6"/>
    <w:basedOn w:val="TableNormal"/>
    <w:uiPriority w:val="51"/>
    <w:rsid w:val="007163A2"/>
    <w:pPr>
      <w:spacing w:after="0" w:line="240" w:lineRule="auto"/>
    </w:pPr>
    <w:rPr>
      <w:color w:val="538135" w:themeColor="accent6" w:themeShade="0000BF"/>
    </w:rPr>
    <w:tblPr>
      <w:tblStyleRowBandSize w:val="1"/>
      <w:tblStyleColBandSize w:val="1"/>
      <w:tblBorders>
        <w:top w:color="70ad47" w:space="0" w:sz="4" w:themeColor="accent6" w:val="single"/>
        <w:bottom w:color="70ad47" w:space="0" w:sz="4" w:themeColor="accent6" w:val="single"/>
      </w:tblBorders>
    </w:tblPr>
    <w:tblStylePr w:type="firstRow">
      <w:rPr>
        <w:b w:val="1"/>
        <w:bCs w:val="1"/>
      </w:rPr>
      <w:tblPr/>
      <w:tcPr>
        <w:tcBorders>
          <w:bottom w:color="70ad47" w:space="0" w:sz="4" w:themeColor="accent6" w:val="single"/>
        </w:tcBorders>
      </w:tcPr>
    </w:tblStylePr>
    <w:tblStylePr w:type="lastRow">
      <w:rPr>
        <w:b w:val="1"/>
        <w:bCs w:val="1"/>
      </w:rPr>
      <w:tblPr/>
      <w:tcPr>
        <w:tcBorders>
          <w:top w:color="70ad47" w:space="0" w:sz="4" w:themeColor="accent6" w:val="double"/>
        </w:tcBorders>
      </w:tc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table" w:styleId="ListTable5Dark-Accent6">
    <w:name w:val="List Table 5 Dark Accent 6"/>
    <w:basedOn w:val="TableNormal"/>
    <w:uiPriority w:val="50"/>
    <w:rsid w:val="007163A2"/>
    <w:pPr>
      <w:spacing w:after="0" w:line="240" w:lineRule="auto"/>
    </w:pPr>
    <w:rPr>
      <w:color w:val="ffffff" w:themeColor="background1"/>
    </w:rPr>
    <w:tblPr>
      <w:tblStyleRowBandSize w:val="1"/>
      <w:tblStyleColBandSize w:val="1"/>
      <w:tblBorders>
        <w:top w:color="70ad47" w:space="0" w:sz="24" w:themeColor="accent6" w:val="single"/>
        <w:left w:color="70ad47" w:space="0" w:sz="24" w:themeColor="accent6" w:val="single"/>
        <w:bottom w:color="70ad47" w:space="0" w:sz="24" w:themeColor="accent6" w:val="single"/>
        <w:right w:color="70ad47" w:space="0" w:sz="24" w:themeColor="accent6" w:val="single"/>
      </w:tblBorders>
    </w:tblPr>
    <w:tcPr>
      <w:shd w:color="auto" w:fill="70ad47" w:themeFill="accent6"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7ColourfulAccent6">
    <w:name w:val="List Table 7 Colorful Accent 6"/>
    <w:basedOn w:val="TableNormal"/>
    <w:uiPriority w:val="52"/>
    <w:rsid w:val="007163A2"/>
    <w:pPr>
      <w:spacing w:after="0" w:line="240" w:lineRule="auto"/>
    </w:pPr>
    <w:rPr>
      <w:color w:val="538135" w:themeColor="accent6"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70ad47" w:space="0" w:sz="4" w:themeColor="accent6"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0ad47" w:space="0" w:sz="4" w:themeColor="accent6"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0ad47" w:space="0" w:sz="4" w:themeColor="accent6"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0ad47" w:space="0" w:sz="4" w:themeColor="accent6" w:val="single"/>
        </w:tcBorders>
        <w:shd w:color="auto" w:fill="ffffff" w:themeFill="background1" w:val="clear"/>
      </w:tc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NormalWeb">
    <w:name w:val="Normal (Web)"/>
    <w:basedOn w:val="Normal"/>
    <w:uiPriority w:val="99"/>
    <w:semiHidden w:val="1"/>
    <w:unhideWhenUsed w:val="1"/>
    <w:rsid w:val="00596C63"/>
    <w:pPr>
      <w:spacing w:after="100" w:afterAutospacing="1" w:before="100" w:beforeAutospacing="1" w:line="240" w:lineRule="auto"/>
    </w:pPr>
    <w:rPr>
      <w:rFonts w:ascii="Times New Roman" w:cs="Times New Roman" w:eastAsia="Times New Roman" w:hAnsi="Times New Roman"/>
      <w:sz w:val="24"/>
      <w:szCs w:val="24"/>
    </w:rPr>
  </w:style>
  <w:style w:type="paragraph" w:styleId="ListParagraph">
    <w:name w:val="List Paragraph"/>
    <w:basedOn w:val="Normal"/>
    <w:uiPriority w:val="34"/>
    <w:qFormat w:val="1"/>
    <w:rsid w:val="00596C63"/>
    <w:pPr>
      <w:ind w:left="720"/>
      <w:contextualSpacing w:val="1"/>
    </w:pPr>
  </w:style>
  <w:style w:type="paragraph" w:styleId="NoSpacing">
    <w:name w:val="No Spacing"/>
    <w:uiPriority w:val="1"/>
    <w:qFormat w:val="1"/>
    <w:rsid w:val="00624E29"/>
    <w:pPr>
      <w:spacing w:after="0" w:line="240" w:lineRule="auto"/>
    </w:pPr>
  </w:style>
  <w:style w:type="table" w:styleId="a" w:customStyle="1">
    <w:basedOn w:val="TableNormal"/>
    <w:pPr>
      <w:spacing w:after="0" w:line="240" w:lineRule="auto"/>
    </w:pPr>
    <w:rPr>
      <w:color w:val="538135"/>
    </w:rPr>
    <w:tblPr>
      <w:tblStyleRowBandSize w:val="1"/>
      <w:tblStyleColBandSize w:val="1"/>
      <w:tblCellMar>
        <w:left w:w="115.0" w:type="dxa"/>
        <w:right w:w="115.0" w:type="dxa"/>
      </w:tblCellMar>
    </w:tblPr>
    <w:tcPr>
      <w:shd w:color="auto" w:fill="70ad47" w:val="clear"/>
    </w:tc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color w:val="538135"/>
    </w:rPr>
    <w:tblPr>
      <w:tblStyleRowBandSize w:val="1"/>
      <w:tblStyleColBandSize w:val="1"/>
      <w:tblCellMar>
        <w:top w:w="0.0" w:type="dxa"/>
        <w:left w:w="115.0" w:type="dxa"/>
        <w:bottom w:w="0.0" w:type="dxa"/>
        <w:right w:w="115.0" w:type="dxa"/>
      </w:tblCellMar>
    </w:tblPr>
    <w:tcPr>
      <w:shd w:fill="70ad47"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4r5vnB8KY4Sq+rg/GzsdsYgiBw==">CgMxLjAyDWgucWJsZTNhdTYzZHYyDmguMTd2ZjI1bzF2a2NsMg5oLjE3dmYyNW8xdmtjbDgAciExMTJpUklsS0paVFlxVUVCWlIxdk1IZXJwVEt3WDF5d3A=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2025-08-27T15:16:00Z</dcterms:created>
  <dc:creator>Allen, Nicholas</dc:creator>
</cp:coreProperties>
</file>